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DB" w:rsidRPr="005211C8" w:rsidRDefault="008C68DB" w:rsidP="008C68DB">
      <w:pPr>
        <w:tabs>
          <w:tab w:val="right" w:pos="360"/>
          <w:tab w:val="left" w:pos="540"/>
        </w:tabs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5211C8">
        <w:rPr>
          <w:rFonts w:ascii="Times New Roman" w:hAnsi="Times New Roman"/>
          <w:b/>
          <w:sz w:val="32"/>
          <w:szCs w:val="32"/>
          <w:lang w:val="en-GB"/>
        </w:rPr>
        <w:t>Diabetologia</w:t>
      </w:r>
    </w:p>
    <w:p w:rsidR="008C68DB" w:rsidRDefault="00674FC9" w:rsidP="008C68DB">
      <w:pPr>
        <w:tabs>
          <w:tab w:val="right" w:pos="360"/>
          <w:tab w:val="left" w:pos="54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Spanner rules in tables</w:t>
      </w:r>
    </w:p>
    <w:p w:rsidR="00674FC9" w:rsidRPr="00684AEE" w:rsidRDefault="00674FC9" w:rsidP="008C68DB">
      <w:pPr>
        <w:tabs>
          <w:tab w:val="right" w:pos="360"/>
          <w:tab w:val="left" w:pos="54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860CD7" w:rsidRDefault="008C68DB" w:rsidP="00674FC9">
      <w:pPr>
        <w:tabs>
          <w:tab w:val="right" w:pos="360"/>
          <w:tab w:val="left" w:pos="540"/>
        </w:tabs>
        <w:spacing w:line="480" w:lineRule="auto"/>
        <w:rPr>
          <w:rFonts w:ascii="Times New Roman" w:hAnsi="Times New Roman"/>
          <w:lang w:val="en-GB"/>
        </w:rPr>
      </w:pPr>
      <w:r w:rsidRPr="008C68DB">
        <w:rPr>
          <w:rFonts w:ascii="Times New Roman" w:hAnsi="Times New Roman"/>
          <w:lang w:val="en-GB"/>
        </w:rPr>
        <w:t xml:space="preserve">We need to </w:t>
      </w:r>
      <w:r w:rsidR="007C047B">
        <w:rPr>
          <w:rFonts w:ascii="Times New Roman" w:hAnsi="Times New Roman"/>
          <w:lang w:val="en-GB"/>
        </w:rPr>
        <w:t>ensure</w:t>
      </w:r>
      <w:r w:rsidRPr="008C68DB">
        <w:rPr>
          <w:rFonts w:ascii="Times New Roman" w:hAnsi="Times New Roman"/>
          <w:lang w:val="en-GB"/>
        </w:rPr>
        <w:t xml:space="preserve"> that our typesetters are very clear about </w:t>
      </w:r>
      <w:r w:rsidR="0065198F">
        <w:rPr>
          <w:rFonts w:ascii="Times New Roman" w:hAnsi="Times New Roman"/>
          <w:lang w:val="en-GB"/>
        </w:rPr>
        <w:t>the extent</w:t>
      </w:r>
      <w:r w:rsidR="00860CD7">
        <w:rPr>
          <w:rFonts w:ascii="Times New Roman" w:hAnsi="Times New Roman"/>
          <w:lang w:val="en-GB"/>
        </w:rPr>
        <w:t xml:space="preserve">/width </w:t>
      </w:r>
      <w:r w:rsidR="0066524A">
        <w:rPr>
          <w:rFonts w:ascii="Times New Roman" w:hAnsi="Times New Roman"/>
          <w:lang w:val="en-GB"/>
        </w:rPr>
        <w:t>of spanner</w:t>
      </w:r>
      <w:r w:rsidR="00674FC9">
        <w:rPr>
          <w:rFonts w:ascii="Times New Roman" w:hAnsi="Times New Roman"/>
          <w:lang w:val="en-GB"/>
        </w:rPr>
        <w:t xml:space="preserve"> rules </w:t>
      </w:r>
      <w:r w:rsidR="00860CD7">
        <w:rPr>
          <w:rFonts w:ascii="Times New Roman" w:hAnsi="Times New Roman"/>
          <w:lang w:val="en-GB"/>
        </w:rPr>
        <w:t>(horizontal lines used to indicate shared column headings) in tables.</w:t>
      </w:r>
    </w:p>
    <w:p w:rsidR="008C68DB" w:rsidRDefault="0066524A" w:rsidP="00674FC9">
      <w:pPr>
        <w:tabs>
          <w:tab w:val="right" w:pos="360"/>
          <w:tab w:val="left" w:pos="540"/>
        </w:tabs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order to make this clea</w:t>
      </w:r>
      <w:r w:rsidR="00A5443C">
        <w:rPr>
          <w:rFonts w:ascii="Times New Roman" w:hAnsi="Times New Roman"/>
          <w:lang w:val="en-GB"/>
        </w:rPr>
        <w:t>r</w:t>
      </w:r>
      <w:r w:rsidR="0096730E">
        <w:rPr>
          <w:rFonts w:ascii="Times New Roman" w:hAnsi="Times New Roman"/>
          <w:lang w:val="en-GB"/>
        </w:rPr>
        <w:t>,</w:t>
      </w:r>
      <w:r w:rsidR="0065198F">
        <w:rPr>
          <w:rFonts w:ascii="Times New Roman" w:hAnsi="Times New Roman"/>
          <w:lang w:val="en-GB"/>
        </w:rPr>
        <w:t xml:space="preserve"> where necessary</w:t>
      </w:r>
      <w:r w:rsidR="00684AEE">
        <w:rPr>
          <w:rFonts w:ascii="Times New Roman" w:hAnsi="Times New Roman"/>
          <w:lang w:val="en-GB"/>
        </w:rPr>
        <w:t xml:space="preserve"> please</w:t>
      </w:r>
      <w:r w:rsidR="008C68DB">
        <w:rPr>
          <w:rFonts w:ascii="Times New Roman" w:hAnsi="Times New Roman"/>
          <w:lang w:val="en-GB"/>
        </w:rPr>
        <w:t xml:space="preserve"> insert a narrow column between the headers to show </w:t>
      </w:r>
      <w:r w:rsidR="00674FC9">
        <w:rPr>
          <w:rFonts w:ascii="Times New Roman" w:hAnsi="Times New Roman"/>
          <w:lang w:val="en-GB"/>
        </w:rPr>
        <w:t>a break in the</w:t>
      </w:r>
      <w:r w:rsidR="00684AEE">
        <w:rPr>
          <w:rFonts w:ascii="Times New Roman" w:hAnsi="Times New Roman"/>
          <w:lang w:val="en-GB"/>
        </w:rPr>
        <w:t xml:space="preserve"> span</w:t>
      </w:r>
      <w:r w:rsidR="00674FC9">
        <w:rPr>
          <w:rFonts w:ascii="Times New Roman" w:hAnsi="Times New Roman"/>
          <w:lang w:val="en-GB"/>
        </w:rPr>
        <w:t xml:space="preserve">ner </w:t>
      </w:r>
      <w:r w:rsidR="00860CD7">
        <w:rPr>
          <w:rFonts w:ascii="Times New Roman" w:hAnsi="Times New Roman"/>
          <w:lang w:val="en-GB"/>
        </w:rPr>
        <w:t>rule</w:t>
      </w:r>
      <w:r w:rsidR="00684AEE">
        <w:rPr>
          <w:rFonts w:ascii="Times New Roman" w:hAnsi="Times New Roman"/>
          <w:lang w:val="en-GB"/>
        </w:rPr>
        <w:t>,</w:t>
      </w:r>
      <w:r w:rsidR="008C68DB">
        <w:rPr>
          <w:rFonts w:ascii="Times New Roman" w:hAnsi="Times New Roman"/>
          <w:lang w:val="en-GB"/>
        </w:rPr>
        <w:t xml:space="preserve"> and </w:t>
      </w:r>
      <w:r w:rsidR="00674FC9">
        <w:rPr>
          <w:rFonts w:ascii="Times New Roman" w:hAnsi="Times New Roman"/>
          <w:lang w:val="en-GB"/>
        </w:rPr>
        <w:t xml:space="preserve">merge the cells within the header </w:t>
      </w:r>
      <w:r w:rsidR="008C68DB">
        <w:rPr>
          <w:rFonts w:ascii="Times New Roman" w:hAnsi="Times New Roman"/>
          <w:lang w:val="en-GB"/>
        </w:rPr>
        <w:t xml:space="preserve">(see </w:t>
      </w:r>
      <w:r w:rsidR="00684AEE" w:rsidRPr="00684AEE">
        <w:rPr>
          <w:rFonts w:ascii="Times New Roman" w:hAnsi="Times New Roman"/>
          <w:b/>
          <w:lang w:val="en-GB"/>
        </w:rPr>
        <w:t>E</w:t>
      </w:r>
      <w:r w:rsidR="008C68DB" w:rsidRPr="00684AEE">
        <w:rPr>
          <w:rFonts w:ascii="Times New Roman" w:hAnsi="Times New Roman"/>
          <w:b/>
          <w:lang w:val="en-GB"/>
        </w:rPr>
        <w:t>xample 1</w:t>
      </w:r>
      <w:r w:rsidR="008C68DB">
        <w:rPr>
          <w:rFonts w:ascii="Times New Roman" w:hAnsi="Times New Roman"/>
          <w:lang w:val="en-GB"/>
        </w:rPr>
        <w:t xml:space="preserve"> below).</w:t>
      </w:r>
      <w:r>
        <w:rPr>
          <w:rFonts w:ascii="Times New Roman" w:hAnsi="Times New Roman"/>
          <w:lang w:val="en-GB"/>
        </w:rPr>
        <w:t xml:space="preserve"> (You may need to toggle between View Gridlines on/off</w:t>
      </w:r>
      <w:r w:rsidR="00A5443C">
        <w:rPr>
          <w:rFonts w:ascii="Times New Roman" w:hAnsi="Times New Roman"/>
          <w:lang w:val="en-GB"/>
        </w:rPr>
        <w:t>.)</w:t>
      </w:r>
    </w:p>
    <w:p w:rsidR="008C68DB" w:rsidRDefault="008C68DB" w:rsidP="00674FC9">
      <w:pPr>
        <w:tabs>
          <w:tab w:val="right" w:pos="360"/>
          <w:tab w:val="left" w:pos="540"/>
        </w:tabs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some cases, it’s not possible to add the column without distorting the layout of the table. In this case, you can</w:t>
      </w:r>
      <w:r w:rsidR="00DF2130">
        <w:rPr>
          <w:rFonts w:ascii="Times New Roman" w:hAnsi="Times New Roman"/>
          <w:lang w:val="en-GB"/>
        </w:rPr>
        <w:t xml:space="preserve"> split the header cell into two and make a one-row column (see </w:t>
      </w:r>
      <w:r w:rsidR="00684AEE" w:rsidRPr="004032C3">
        <w:rPr>
          <w:rFonts w:ascii="Times New Roman" w:hAnsi="Times New Roman"/>
          <w:b/>
          <w:lang w:val="en-GB"/>
        </w:rPr>
        <w:t>E</w:t>
      </w:r>
      <w:r w:rsidR="00DF2130" w:rsidRPr="004032C3">
        <w:rPr>
          <w:rFonts w:ascii="Times New Roman" w:hAnsi="Times New Roman"/>
          <w:b/>
          <w:lang w:val="en-GB"/>
        </w:rPr>
        <w:t>xample 2</w:t>
      </w:r>
      <w:r w:rsidR="0066524A">
        <w:rPr>
          <w:rFonts w:ascii="Times New Roman" w:hAnsi="Times New Roman"/>
          <w:b/>
          <w:lang w:val="en-GB"/>
        </w:rPr>
        <w:t xml:space="preserve"> </w:t>
      </w:r>
      <w:r w:rsidR="0066524A" w:rsidRPr="0066524A">
        <w:rPr>
          <w:rFonts w:ascii="Times New Roman" w:hAnsi="Times New Roman"/>
          <w:lang w:val="en-GB"/>
        </w:rPr>
        <w:t>below</w:t>
      </w:r>
      <w:r w:rsidR="00DF2130">
        <w:rPr>
          <w:rFonts w:ascii="Times New Roman" w:hAnsi="Times New Roman"/>
          <w:lang w:val="en-GB"/>
        </w:rPr>
        <w:t>)</w:t>
      </w:r>
      <w:r w:rsidR="0065198F">
        <w:rPr>
          <w:rFonts w:ascii="Times New Roman" w:hAnsi="Times New Roman"/>
          <w:lang w:val="en-GB"/>
        </w:rPr>
        <w:t>.</w:t>
      </w:r>
    </w:p>
    <w:p w:rsidR="00684AEE" w:rsidRPr="008C68DB" w:rsidRDefault="007C047B" w:rsidP="009521B4">
      <w:pPr>
        <w:tabs>
          <w:tab w:val="right" w:pos="360"/>
          <w:tab w:val="left" w:pos="5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8C68DB" w:rsidRDefault="008C68DB" w:rsidP="005211C8">
      <w:pPr>
        <w:tabs>
          <w:tab w:val="right" w:pos="360"/>
          <w:tab w:val="left" w:pos="540"/>
        </w:tabs>
        <w:ind w:left="-567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211C8">
        <w:rPr>
          <w:rFonts w:ascii="Times New Roman" w:hAnsi="Times New Roman"/>
          <w:b/>
          <w:sz w:val="28"/>
          <w:szCs w:val="28"/>
          <w:lang w:val="en-GB"/>
        </w:rPr>
        <w:t>EXAMPLE 1</w:t>
      </w:r>
    </w:p>
    <w:p w:rsidR="005211C8" w:rsidRPr="005211C8" w:rsidRDefault="005211C8" w:rsidP="005211C8">
      <w:pPr>
        <w:tabs>
          <w:tab w:val="right" w:pos="360"/>
          <w:tab w:val="left" w:pos="540"/>
        </w:tabs>
        <w:ind w:left="-567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9521B4" w:rsidRPr="008C68DB" w:rsidRDefault="008C68DB" w:rsidP="007C047B">
      <w:pPr>
        <w:tabs>
          <w:tab w:val="right" w:pos="360"/>
          <w:tab w:val="left" w:pos="540"/>
        </w:tabs>
        <w:ind w:left="-567"/>
        <w:rPr>
          <w:rFonts w:ascii="Times New Roman" w:hAnsi="Times New Roman"/>
          <w:lang w:val="en-GB"/>
        </w:rPr>
      </w:pPr>
      <w:r w:rsidRPr="008C68DB">
        <w:rPr>
          <w:rFonts w:ascii="Times New Roman" w:hAnsi="Times New Roman"/>
          <w:b/>
          <w:lang w:val="en-GB"/>
        </w:rPr>
        <w:t>BEFORE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842"/>
        <w:gridCol w:w="1985"/>
        <w:gridCol w:w="1984"/>
        <w:gridCol w:w="2268"/>
      </w:tblGrid>
      <w:tr w:rsidR="009521B4" w:rsidRPr="008C68DB" w:rsidTr="00A5443C"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Diabetic patients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Control participants</w:t>
            </w:r>
          </w:p>
        </w:tc>
      </w:tr>
      <w:tr w:rsidR="009521B4" w:rsidRPr="008C68DB" w:rsidTr="00A5443C"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Non-neuropathic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Neuropathic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9521B4" w:rsidRPr="008C68DB" w:rsidTr="00A5443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Initial study (cm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C68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207 (68 to 334)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219 (154 to 334)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180 (68 to 250)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1B4" w:rsidRPr="008C68DB" w:rsidRDefault="009521B4" w:rsidP="00A5443C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250 (137 to 379)</w:t>
            </w:r>
          </w:p>
        </w:tc>
      </w:tr>
      <w:tr w:rsidR="009521B4" w:rsidRPr="008C68DB" w:rsidTr="00A5443C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Follow-up study (cm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135 (34 to 263)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172 (111 to 263)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74 (34 to 100)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b ,d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B4" w:rsidRPr="008C68DB" w:rsidRDefault="009521B4" w:rsidP="00A5443C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202 (133 to 285)</w:t>
            </w:r>
          </w:p>
        </w:tc>
      </w:tr>
    </w:tbl>
    <w:p w:rsidR="008C68DB" w:rsidRDefault="008C68DB" w:rsidP="009521B4">
      <w:pPr>
        <w:ind w:left="142" w:hanging="142"/>
        <w:rPr>
          <w:rFonts w:ascii="Times New Roman" w:hAnsi="Times New Roman"/>
          <w:lang w:val="en-GB"/>
        </w:rPr>
      </w:pPr>
    </w:p>
    <w:p w:rsidR="009521B4" w:rsidRPr="008C68DB" w:rsidRDefault="008C68DB" w:rsidP="007C047B">
      <w:pPr>
        <w:ind w:left="-567"/>
        <w:rPr>
          <w:rFonts w:ascii="Times New Roman" w:hAnsi="Times New Roman"/>
          <w:b/>
          <w:lang w:val="en-GB"/>
        </w:rPr>
      </w:pPr>
      <w:r w:rsidRPr="008C68DB">
        <w:rPr>
          <w:rFonts w:ascii="Times New Roman" w:hAnsi="Times New Roman"/>
          <w:b/>
          <w:lang w:val="en-GB"/>
        </w:rPr>
        <w:t>AFTER</w:t>
      </w:r>
      <w:r w:rsidR="007C047B">
        <w:rPr>
          <w:rFonts w:ascii="Times New Roman" w:hAnsi="Times New Roman"/>
          <w:b/>
          <w:lang w:val="en-GB"/>
        </w:rPr>
        <w:t xml:space="preserve"> (column inserted, cells merged)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842"/>
        <w:gridCol w:w="1985"/>
        <w:gridCol w:w="1984"/>
        <w:gridCol w:w="284"/>
        <w:gridCol w:w="1984"/>
      </w:tblGrid>
      <w:tr w:rsidR="00674FC9" w:rsidRPr="008C68DB" w:rsidTr="00A5443C"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74FC9" w:rsidRPr="008C68DB" w:rsidRDefault="00674FC9" w:rsidP="008C68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603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Diabetic patients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AEEF3"/>
          </w:tcPr>
          <w:p w:rsidR="00674FC9" w:rsidRPr="00A5443C" w:rsidRDefault="00674FC9" w:rsidP="0060324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60324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Control participants</w:t>
            </w:r>
          </w:p>
        </w:tc>
      </w:tr>
      <w:tr w:rsidR="00674FC9" w:rsidRPr="008C68DB" w:rsidTr="00A5443C">
        <w:trPr>
          <w:trHeight w:val="20"/>
        </w:trPr>
        <w:tc>
          <w:tcPr>
            <w:tcW w:w="22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60324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Non-neuropathic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Neuropathic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674FC9" w:rsidRPr="00A5443C" w:rsidRDefault="00674FC9" w:rsidP="00A544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C9" w:rsidRPr="008C68DB" w:rsidRDefault="00674FC9" w:rsidP="00A54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8C68DB" w:rsidRPr="008C68DB" w:rsidTr="00A5443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C68DB" w:rsidRPr="008C68DB" w:rsidRDefault="008C68DB" w:rsidP="0060324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Initial study (cm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C68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68DB" w:rsidRPr="008C68DB" w:rsidRDefault="008C68DB" w:rsidP="00603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207 (68 to 334)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68DB" w:rsidRPr="008C68DB" w:rsidRDefault="008C68DB" w:rsidP="00603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8DB">
              <w:rPr>
                <w:rFonts w:ascii="Times New Roman" w:hAnsi="Times New Roman"/>
                <w:sz w:val="20"/>
                <w:szCs w:val="20"/>
              </w:rPr>
              <w:t>219 (154 to 334)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68DB" w:rsidRPr="008C68DB" w:rsidRDefault="008C68DB" w:rsidP="00603242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180 (68 to 250)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8C68DB" w:rsidRPr="00A5443C" w:rsidRDefault="008C68DB" w:rsidP="00603242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68DB" w:rsidRPr="008C68DB" w:rsidRDefault="008C68DB" w:rsidP="00603242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250 (137 to 379)</w:t>
            </w:r>
          </w:p>
        </w:tc>
      </w:tr>
      <w:tr w:rsidR="008C68DB" w:rsidRPr="008C68DB" w:rsidTr="00A5443C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DB" w:rsidRPr="008C68DB" w:rsidRDefault="008C68DB" w:rsidP="0060324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Follow-up study (cm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DB" w:rsidRPr="008C68DB" w:rsidRDefault="008C68DB" w:rsidP="00603242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135 (34 to 263)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DB" w:rsidRPr="008C68DB" w:rsidRDefault="008C68DB" w:rsidP="00603242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172 (111 to 263)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DB" w:rsidRPr="008C68DB" w:rsidRDefault="008C68DB" w:rsidP="00603242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74 (34 to 100)</w:t>
            </w:r>
            <w:r w:rsidRPr="008C68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b ,d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</w:tcPr>
          <w:p w:rsidR="008C68DB" w:rsidRPr="00A5443C" w:rsidRDefault="008C68DB" w:rsidP="00603242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8DB" w:rsidRPr="008C68DB" w:rsidRDefault="008C68DB" w:rsidP="00603242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68DB">
              <w:rPr>
                <w:rFonts w:ascii="Times New Roman" w:hAnsi="Times New Roman"/>
                <w:sz w:val="20"/>
                <w:szCs w:val="20"/>
                <w:lang w:val="en-GB"/>
              </w:rPr>
              <w:t>202 (133 to 285)</w:t>
            </w:r>
          </w:p>
        </w:tc>
      </w:tr>
    </w:tbl>
    <w:p w:rsidR="008C6B7F" w:rsidRDefault="008C6B7F">
      <w:pPr>
        <w:rPr>
          <w:rFonts w:ascii="Times New Roman" w:hAnsi="Times New Roman"/>
        </w:rPr>
      </w:pPr>
    </w:p>
    <w:p w:rsidR="00DF2130" w:rsidRDefault="00DF2130">
      <w:pPr>
        <w:rPr>
          <w:rFonts w:ascii="Times New Roman" w:hAnsi="Times New Roman"/>
        </w:rPr>
      </w:pPr>
    </w:p>
    <w:p w:rsidR="00DF2130" w:rsidRDefault="00DF2130" w:rsidP="00521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  <w:r w:rsidRPr="005211C8">
        <w:rPr>
          <w:rFonts w:ascii="Times New Roman" w:hAnsi="Times New Roman"/>
          <w:b/>
          <w:sz w:val="28"/>
          <w:szCs w:val="28"/>
        </w:rPr>
        <w:lastRenderedPageBreak/>
        <w:t>EXAMPLE 2</w:t>
      </w:r>
    </w:p>
    <w:p w:rsidR="005211C8" w:rsidRPr="005211C8" w:rsidRDefault="005211C8" w:rsidP="0052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2130" w:rsidRPr="00DF2130" w:rsidRDefault="00DF2130">
      <w:pPr>
        <w:rPr>
          <w:rFonts w:ascii="Times New Roman" w:hAnsi="Times New Roman"/>
          <w:b/>
        </w:rPr>
      </w:pPr>
      <w:r w:rsidRPr="00DF2130">
        <w:rPr>
          <w:rFonts w:ascii="Times New Roman" w:hAnsi="Times New Roman"/>
          <w:b/>
        </w:rPr>
        <w:t>BEFORE</w:t>
      </w:r>
    </w:p>
    <w:tbl>
      <w:tblPr>
        <w:tblW w:w="4353" w:type="pct"/>
        <w:tblLayout w:type="fixed"/>
        <w:tblLook w:val="01E0"/>
      </w:tblPr>
      <w:tblGrid>
        <w:gridCol w:w="3241"/>
        <w:gridCol w:w="1120"/>
        <w:gridCol w:w="1276"/>
        <w:gridCol w:w="1136"/>
        <w:gridCol w:w="1273"/>
      </w:tblGrid>
      <w:tr w:rsidR="00DF2130" w:rsidRPr="00D75106" w:rsidTr="005716AB">
        <w:tc>
          <w:tcPr>
            <w:tcW w:w="2014" w:type="pct"/>
            <w:vMerge w:val="restart"/>
            <w:tcBorders>
              <w:top w:val="single" w:sz="4" w:space="0" w:color="auto"/>
            </w:tcBorders>
          </w:tcPr>
          <w:p w:rsidR="00DF2130" w:rsidRPr="0065198F" w:rsidRDefault="0065198F" w:rsidP="00603242">
            <w:pPr>
              <w:spacing w:beforeLines="20" w:afterLines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Age- and sex-adjusted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Multivariate-adjusted</w:t>
            </w:r>
          </w:p>
        </w:tc>
      </w:tr>
      <w:tr w:rsidR="00DF2130" w:rsidRPr="00D75106" w:rsidTr="005716AB">
        <w:tc>
          <w:tcPr>
            <w:tcW w:w="2014" w:type="pct"/>
            <w:vMerge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HR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95% CI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HR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(95% CI)</w:t>
            </w:r>
          </w:p>
        </w:tc>
      </w:tr>
      <w:tr w:rsidR="00DF2130" w:rsidRPr="00D75106" w:rsidTr="005716AB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All cause mortality</w:t>
            </w:r>
          </w:p>
        </w:tc>
      </w:tr>
      <w:tr w:rsidR="00DF2130" w:rsidRPr="00D75106" w:rsidTr="005716AB">
        <w:tc>
          <w:tcPr>
            <w:tcW w:w="2014" w:type="pct"/>
          </w:tcPr>
          <w:p w:rsidR="00DF2130" w:rsidRPr="0065198F" w:rsidRDefault="00DF2130" w:rsidP="0065198F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FPG (</w:t>
            </w:r>
            <w:r w:rsidR="0065198F">
              <w:rPr>
                <w:rFonts w:ascii="Times New Roman" w:hAnsi="Times New Roman"/>
              </w:rPr>
              <w:t>mmol/l</w:t>
            </w:r>
            <w:r w:rsidRPr="0065198F"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</w:tr>
      <w:tr w:rsidR="00DF2130" w:rsidRPr="00D75106" w:rsidTr="005716AB">
        <w:tc>
          <w:tcPr>
            <w:tcW w:w="2014" w:type="pct"/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&lt;5.1</w:t>
            </w:r>
          </w:p>
        </w:tc>
        <w:tc>
          <w:tcPr>
            <w:tcW w:w="696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2.1</w:t>
            </w:r>
          </w:p>
        </w:tc>
        <w:tc>
          <w:tcPr>
            <w:tcW w:w="793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1.4–3.3</w:t>
            </w:r>
            <w:r w:rsidRPr="0065198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6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2.0</w:t>
            </w:r>
          </w:p>
        </w:tc>
        <w:tc>
          <w:tcPr>
            <w:tcW w:w="791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1.3–3.0</w:t>
            </w:r>
            <w:r w:rsidRPr="0065198F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F2130" w:rsidRPr="00D75106" w:rsidTr="005716AB">
        <w:tc>
          <w:tcPr>
            <w:tcW w:w="2014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&gt;5.1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1.1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1.0–1.2</w:t>
            </w:r>
            <w:r w:rsidRPr="0065198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1.1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1.0–1.2</w:t>
            </w:r>
            <w:r w:rsidRPr="006519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DF2130" w:rsidRDefault="00DF2130">
      <w:pPr>
        <w:rPr>
          <w:rFonts w:ascii="Times New Roman" w:hAnsi="Times New Roman"/>
        </w:rPr>
      </w:pPr>
    </w:p>
    <w:p w:rsidR="00A5443C" w:rsidRDefault="00A544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7C047B">
        <w:rPr>
          <w:rFonts w:ascii="Times New Roman" w:hAnsi="Times New Roman"/>
          <w:b/>
        </w:rPr>
        <w:t>nserting column distorts table</w:t>
      </w:r>
    </w:p>
    <w:tbl>
      <w:tblPr>
        <w:tblW w:w="5000" w:type="pct"/>
        <w:tblLook w:val="01E0"/>
      </w:tblPr>
      <w:tblGrid>
        <w:gridCol w:w="2288"/>
        <w:gridCol w:w="152"/>
        <w:gridCol w:w="684"/>
        <w:gridCol w:w="1542"/>
        <w:gridCol w:w="262"/>
        <w:gridCol w:w="2730"/>
        <w:gridCol w:w="1584"/>
      </w:tblGrid>
      <w:tr w:rsidR="00A5443C" w:rsidRPr="00D75106" w:rsidTr="00A5443C">
        <w:tc>
          <w:tcPr>
            <w:tcW w:w="1320" w:type="pct"/>
            <w:gridSpan w:val="2"/>
            <w:vMerge w:val="restart"/>
            <w:tcBorders>
              <w:top w:val="single" w:sz="4" w:space="0" w:color="auto"/>
            </w:tcBorders>
          </w:tcPr>
          <w:p w:rsidR="00A5443C" w:rsidRPr="0065198F" w:rsidRDefault="0065198F" w:rsidP="00A5443C">
            <w:pPr>
              <w:spacing w:beforeLines="20" w:afterLines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Age- and sex-adjusted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Multivariate-adjusted</w:t>
            </w:r>
            <w:r w:rsidRPr="0065198F"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A5443C" w:rsidRPr="00D75106" w:rsidTr="00A5443C">
        <w:tc>
          <w:tcPr>
            <w:tcW w:w="1320" w:type="pct"/>
            <w:gridSpan w:val="2"/>
            <w:vMerge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HR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95% CI</w:t>
            </w:r>
          </w:p>
        </w:tc>
        <w:tc>
          <w:tcPr>
            <w:tcW w:w="142" w:type="pct"/>
            <w:vMerge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HR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(95% CI)</w:t>
            </w:r>
          </w:p>
        </w:tc>
      </w:tr>
      <w:tr w:rsidR="00A5443C" w:rsidRPr="00D75106" w:rsidTr="00A5443C">
        <w:tc>
          <w:tcPr>
            <w:tcW w:w="1238" w:type="pct"/>
            <w:tcBorders>
              <w:top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rPr>
                <w:rFonts w:ascii="Times New Roman" w:hAnsi="Times New Roman"/>
              </w:rPr>
            </w:pPr>
          </w:p>
        </w:tc>
        <w:tc>
          <w:tcPr>
            <w:tcW w:w="3762" w:type="pct"/>
            <w:gridSpan w:val="6"/>
            <w:tcBorders>
              <w:top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All cause mortality</w:t>
            </w:r>
          </w:p>
        </w:tc>
      </w:tr>
      <w:tr w:rsidR="00A5443C" w:rsidRPr="00D75106" w:rsidTr="00A5443C">
        <w:tc>
          <w:tcPr>
            <w:tcW w:w="1320" w:type="pct"/>
            <w:gridSpan w:val="2"/>
          </w:tcPr>
          <w:p w:rsidR="00A5443C" w:rsidRPr="0065198F" w:rsidRDefault="00A5443C" w:rsidP="0065198F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FPG (</w:t>
            </w:r>
            <w:r w:rsidR="0065198F">
              <w:rPr>
                <w:rFonts w:ascii="Times New Roman" w:hAnsi="Times New Roman"/>
              </w:rPr>
              <w:t>mmol/l)</w:t>
            </w:r>
          </w:p>
        </w:tc>
        <w:tc>
          <w:tcPr>
            <w:tcW w:w="370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</w:tr>
      <w:tr w:rsidR="00A5443C" w:rsidRPr="00D75106" w:rsidTr="00A5443C">
        <w:tc>
          <w:tcPr>
            <w:tcW w:w="1320" w:type="pct"/>
            <w:gridSpan w:val="2"/>
          </w:tcPr>
          <w:p w:rsidR="00A5443C" w:rsidRPr="0065198F" w:rsidRDefault="00A5443C" w:rsidP="00A5443C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&lt;5.1</w:t>
            </w:r>
          </w:p>
        </w:tc>
        <w:tc>
          <w:tcPr>
            <w:tcW w:w="370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2.1</w:t>
            </w:r>
          </w:p>
        </w:tc>
        <w:tc>
          <w:tcPr>
            <w:tcW w:w="834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1.4–3.3</w:t>
            </w:r>
          </w:p>
        </w:tc>
        <w:tc>
          <w:tcPr>
            <w:tcW w:w="142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2.0</w:t>
            </w:r>
          </w:p>
        </w:tc>
        <w:tc>
          <w:tcPr>
            <w:tcW w:w="857" w:type="pct"/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1.3–3.0</w:t>
            </w:r>
          </w:p>
        </w:tc>
      </w:tr>
      <w:tr w:rsidR="00A5443C" w:rsidRPr="00D75106" w:rsidTr="00A5443C">
        <w:tc>
          <w:tcPr>
            <w:tcW w:w="1320" w:type="pct"/>
            <w:gridSpan w:val="2"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&gt;5.1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1.1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1.0–1.2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pct"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1.1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A5443C" w:rsidRPr="0065198F" w:rsidRDefault="00A5443C" w:rsidP="00A5443C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1.0–1.2</w:t>
            </w:r>
          </w:p>
        </w:tc>
      </w:tr>
    </w:tbl>
    <w:p w:rsidR="00A5443C" w:rsidRDefault="00A5443C">
      <w:pPr>
        <w:rPr>
          <w:rFonts w:ascii="Times New Roman" w:hAnsi="Times New Roman"/>
          <w:b/>
        </w:rPr>
      </w:pPr>
    </w:p>
    <w:p w:rsidR="00DF2130" w:rsidRPr="00DF2130" w:rsidRDefault="00DF2130">
      <w:pPr>
        <w:rPr>
          <w:rFonts w:ascii="Times New Roman" w:hAnsi="Times New Roman"/>
          <w:b/>
        </w:rPr>
      </w:pPr>
      <w:r w:rsidRPr="00DF2130">
        <w:rPr>
          <w:rFonts w:ascii="Times New Roman" w:hAnsi="Times New Roman"/>
          <w:b/>
        </w:rPr>
        <w:t>AFTER</w:t>
      </w:r>
      <w:r w:rsidR="00A5443C">
        <w:rPr>
          <w:rFonts w:ascii="Times New Roman" w:hAnsi="Times New Roman"/>
          <w:b/>
        </w:rPr>
        <w:t xml:space="preserve"> (</w:t>
      </w:r>
      <w:r w:rsidR="007C047B">
        <w:rPr>
          <w:rFonts w:ascii="Times New Roman" w:hAnsi="Times New Roman"/>
          <w:b/>
        </w:rPr>
        <w:t>h</w:t>
      </w:r>
      <w:r w:rsidR="00A5443C">
        <w:rPr>
          <w:rFonts w:ascii="Times New Roman" w:hAnsi="Times New Roman"/>
          <w:b/>
        </w:rPr>
        <w:t>eader cell split into two</w:t>
      </w:r>
      <w:r w:rsidR="007C047B">
        <w:rPr>
          <w:rFonts w:ascii="Times New Roman" w:hAnsi="Times New Roman"/>
          <w:b/>
        </w:rPr>
        <w:t>, lower border deleted</w:t>
      </w:r>
      <w:r w:rsidR="00A5443C">
        <w:rPr>
          <w:rFonts w:ascii="Times New Roman" w:hAnsi="Times New Roman"/>
          <w:b/>
        </w:rPr>
        <w:t>)</w:t>
      </w:r>
    </w:p>
    <w:tbl>
      <w:tblPr>
        <w:tblW w:w="4353" w:type="pct"/>
        <w:tblLayout w:type="fixed"/>
        <w:tblLook w:val="01E0"/>
      </w:tblPr>
      <w:tblGrid>
        <w:gridCol w:w="3235"/>
        <w:gridCol w:w="909"/>
        <w:gridCol w:w="1205"/>
        <w:gridCol w:w="285"/>
        <w:gridCol w:w="1136"/>
        <w:gridCol w:w="1276"/>
      </w:tblGrid>
      <w:tr w:rsidR="00DF2130" w:rsidRPr="00D75106" w:rsidTr="005716AB">
        <w:tc>
          <w:tcPr>
            <w:tcW w:w="2010" w:type="pct"/>
            <w:vMerge w:val="restart"/>
            <w:tcBorders>
              <w:top w:val="single" w:sz="4" w:space="0" w:color="auto"/>
            </w:tcBorders>
          </w:tcPr>
          <w:p w:rsidR="00DF2130" w:rsidRPr="0065198F" w:rsidRDefault="0065198F" w:rsidP="00603242">
            <w:pPr>
              <w:spacing w:beforeLines="20" w:afterLines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Age- and sex-adjusted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DAEEF3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Multivariate-adjusted</w:t>
            </w:r>
          </w:p>
        </w:tc>
      </w:tr>
      <w:tr w:rsidR="00DF2130" w:rsidRPr="00D75106" w:rsidTr="005716AB">
        <w:tc>
          <w:tcPr>
            <w:tcW w:w="2010" w:type="pct"/>
            <w:vMerge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HR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95% CI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HR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(95% CI)</w:t>
            </w:r>
          </w:p>
        </w:tc>
      </w:tr>
      <w:tr w:rsidR="00DF2130" w:rsidRPr="00D75106" w:rsidTr="005716AB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All cause mortality</w:t>
            </w:r>
          </w:p>
        </w:tc>
      </w:tr>
      <w:tr w:rsidR="00DF2130" w:rsidRPr="00D75106" w:rsidTr="005716AB">
        <w:tc>
          <w:tcPr>
            <w:tcW w:w="2010" w:type="pct"/>
          </w:tcPr>
          <w:p w:rsidR="00DF2130" w:rsidRPr="0065198F" w:rsidRDefault="00DF2130" w:rsidP="0065198F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FPG (</w:t>
            </w:r>
            <w:r w:rsidR="0065198F">
              <w:rPr>
                <w:rFonts w:ascii="Times New Roman" w:hAnsi="Times New Roman"/>
              </w:rPr>
              <w:t>mmol/l</w:t>
            </w:r>
            <w:r w:rsidRPr="0065198F">
              <w:rPr>
                <w:rFonts w:ascii="Times New Roman" w:hAnsi="Times New Roman"/>
              </w:rPr>
              <w:t>)</w:t>
            </w:r>
          </w:p>
        </w:tc>
        <w:tc>
          <w:tcPr>
            <w:tcW w:w="565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</w:p>
        </w:tc>
      </w:tr>
      <w:tr w:rsidR="00DF2130" w:rsidRPr="00D75106" w:rsidTr="005716AB">
        <w:tc>
          <w:tcPr>
            <w:tcW w:w="2010" w:type="pct"/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&lt;5.1</w:t>
            </w:r>
          </w:p>
        </w:tc>
        <w:tc>
          <w:tcPr>
            <w:tcW w:w="565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2.1</w:t>
            </w:r>
          </w:p>
        </w:tc>
        <w:tc>
          <w:tcPr>
            <w:tcW w:w="926" w:type="pct"/>
            <w:gridSpan w:val="2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1.4–3.3</w:t>
            </w:r>
          </w:p>
        </w:tc>
        <w:tc>
          <w:tcPr>
            <w:tcW w:w="706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2.0</w:t>
            </w:r>
          </w:p>
        </w:tc>
        <w:tc>
          <w:tcPr>
            <w:tcW w:w="792" w:type="pct"/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1.3–3.0</w:t>
            </w:r>
          </w:p>
        </w:tc>
      </w:tr>
      <w:tr w:rsidR="00DF2130" w:rsidRPr="00D75106" w:rsidTr="005716AB">
        <w:tc>
          <w:tcPr>
            <w:tcW w:w="2010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rPr>
                <w:rFonts w:ascii="Times New Roman" w:hAnsi="Times New Roman"/>
              </w:rPr>
            </w:pP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Cambria Math"/>
              </w:rPr>
              <w:t> </w:t>
            </w:r>
            <w:r w:rsidRPr="0065198F">
              <w:rPr>
                <w:rFonts w:ascii="Times New Roman" w:hAnsi="Times New Roman"/>
              </w:rPr>
              <w:t>&gt;5.1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1.1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1.0–1.2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1.1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DF2130" w:rsidRPr="0065198F" w:rsidRDefault="00DF2130" w:rsidP="00603242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65198F">
              <w:rPr>
                <w:rFonts w:ascii="Times New Roman" w:hAnsi="Times New Roman"/>
              </w:rPr>
              <w:t>1.0–1.2</w:t>
            </w:r>
          </w:p>
        </w:tc>
      </w:tr>
    </w:tbl>
    <w:p w:rsidR="00DF2130" w:rsidRPr="008C68DB" w:rsidRDefault="00DF2130">
      <w:pPr>
        <w:rPr>
          <w:rFonts w:ascii="Times New Roman" w:hAnsi="Times New Roman"/>
        </w:rPr>
      </w:pPr>
    </w:p>
    <w:sectPr w:rsidR="00DF2130" w:rsidRPr="008C68DB" w:rsidSect="008C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A6"/>
    <w:rsid w:val="00002B62"/>
    <w:rsid w:val="00012FA6"/>
    <w:rsid w:val="00013228"/>
    <w:rsid w:val="00013447"/>
    <w:rsid w:val="00027D54"/>
    <w:rsid w:val="000724B3"/>
    <w:rsid w:val="000D055D"/>
    <w:rsid w:val="00121DF8"/>
    <w:rsid w:val="0020453F"/>
    <w:rsid w:val="002369E9"/>
    <w:rsid w:val="002444BC"/>
    <w:rsid w:val="00264309"/>
    <w:rsid w:val="0029686F"/>
    <w:rsid w:val="002E68D5"/>
    <w:rsid w:val="00357A30"/>
    <w:rsid w:val="004032C3"/>
    <w:rsid w:val="004918B0"/>
    <w:rsid w:val="005211C8"/>
    <w:rsid w:val="00564E9A"/>
    <w:rsid w:val="005716AB"/>
    <w:rsid w:val="00597F84"/>
    <w:rsid w:val="005A7EB6"/>
    <w:rsid w:val="00603242"/>
    <w:rsid w:val="0065198F"/>
    <w:rsid w:val="0066524A"/>
    <w:rsid w:val="00674FC9"/>
    <w:rsid w:val="00684AEE"/>
    <w:rsid w:val="006D7E78"/>
    <w:rsid w:val="007C047B"/>
    <w:rsid w:val="007C71A7"/>
    <w:rsid w:val="00860CD7"/>
    <w:rsid w:val="008C68DB"/>
    <w:rsid w:val="008C6B7F"/>
    <w:rsid w:val="008D029D"/>
    <w:rsid w:val="008E7E6C"/>
    <w:rsid w:val="009521B4"/>
    <w:rsid w:val="0096730E"/>
    <w:rsid w:val="009A774E"/>
    <w:rsid w:val="00A103DA"/>
    <w:rsid w:val="00A5443C"/>
    <w:rsid w:val="00A64F0E"/>
    <w:rsid w:val="00AC199A"/>
    <w:rsid w:val="00B74CFB"/>
    <w:rsid w:val="00BD6DC0"/>
    <w:rsid w:val="00C119FD"/>
    <w:rsid w:val="00CA27B7"/>
    <w:rsid w:val="00D221C4"/>
    <w:rsid w:val="00D76210"/>
    <w:rsid w:val="00DF2130"/>
    <w:rsid w:val="00DF5734"/>
    <w:rsid w:val="00E85CEA"/>
    <w:rsid w:val="00E869BC"/>
    <w:rsid w:val="00F16B6A"/>
    <w:rsid w:val="00F2221F"/>
    <w:rsid w:val="00F52505"/>
    <w:rsid w:val="00FA5CB2"/>
    <w:rsid w:val="00FA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A6"/>
    <w:pPr>
      <w:spacing w:after="200" w:line="276" w:lineRule="auto"/>
    </w:pPr>
    <w:rPr>
      <w:rFonts w:ascii="Calibri" w:hAnsi="Calibri"/>
      <w:sz w:val="22"/>
      <w:szCs w:val="22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5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5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5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55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55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55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55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55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55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D05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D055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D055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D055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D055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055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55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05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5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5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5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055D"/>
    <w:rPr>
      <w:b/>
      <w:bCs/>
    </w:rPr>
  </w:style>
  <w:style w:type="character" w:styleId="Emphasis">
    <w:name w:val="Emphasis"/>
    <w:basedOn w:val="DefaultParagraphFont"/>
    <w:uiPriority w:val="20"/>
    <w:qFormat/>
    <w:rsid w:val="000D055D"/>
    <w:rPr>
      <w:i/>
      <w:iCs/>
    </w:rPr>
  </w:style>
  <w:style w:type="paragraph" w:styleId="NoSpacing">
    <w:name w:val="No Spacing"/>
    <w:uiPriority w:val="1"/>
    <w:qFormat/>
    <w:rsid w:val="000D055D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D0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055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D055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5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55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D055D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D055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D055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D055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05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5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Taylor</dc:creator>
  <cp:keywords/>
  <dc:description/>
  <cp:lastModifiedBy>mdsaw</cp:lastModifiedBy>
  <cp:revision>2</cp:revision>
  <dcterms:created xsi:type="dcterms:W3CDTF">2012-07-13T10:14:00Z</dcterms:created>
  <dcterms:modified xsi:type="dcterms:W3CDTF">2012-07-13T10:14:00Z</dcterms:modified>
</cp:coreProperties>
</file>